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Construction Finance Broker</w:t>
      </w:r>
    </w:p>
    <w:p>
      <w:pPr>
        <w:spacing w:after="100" w:line="260"/>
      </w:pPr>
      <w:r>
        <w:t xml:space="preserve">Coordinate construction-related lending advice and applications with close attention to budgets, contract evidence, staged funding and client expectations.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principal or specialist lending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Clarify the construction plan, funding purpose and client's documented requirements.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Research lender criteria and staged funding arrangements for the supplied scenario.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contract, budget, valuation and supporting information for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Explain confirmed conditions and dependencies without promising a drawdown or approval.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Oversee application handoffs and refer changes in project scope for reassessment.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dated record of client instructions and unresolved project questions.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construction lending and staged application workflows.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identify gaps in budgets, contracts and project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Confirmed appointment authority and training for the assigned lending activities.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communication across clients, property contacts and lender operations.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Construction lending | Progress-payment workflows | Project evidence review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builders, valuation contacts, processors and lender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product scope and learn the construction evidence standard.</w:t>
      </w:r>
    </w:p>
    <w:p>
      <w:pPr>
        <w:spacing w:after="100" w:line="260"/>
      </w:pPr>
      <w:r>
        <w:t xml:space="preserve">60 days: Manage allocated construction enquiries with clear funding assumptions and review points.</w:t>
      </w:r>
    </w:p>
    <w:p>
      <w:pPr>
        <w:spacing w:after="100" w:line="260"/>
      </w:pPr>
      <w:r>
        <w:t xml:space="preserve">90 days: Review changed-scope and missing-evidence cases and improve one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when a client changes the build specification after the original funding proposal?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Inspect a fictional construction brief with a revised budget and incomplete contract evidence. List the questions, changed assumptions and approvals needed before progressing.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km222vkpqr6igdt5ph6kh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yndrtfekremoo-ms-xpds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w_cvx8cmgstpnmg99fs9o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2b9nizjlj1etuehuhoyxx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isjygkrqetj5v-ywpx-k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km222vkpqr6igdt5ph6kh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yndrtfekremoo-ms-xpds" Type="http://schemas.openxmlformats.org/officeDocument/2006/relationships/hyperlink" Target="https://www.fairwork.gov.au/starting-employment/job-ads" TargetMode="External"/><Relationship Id="rIdw_cvx8cmgstpnmg99fs9o" Type="http://schemas.openxmlformats.org/officeDocument/2006/relationships/hyperlink" Target="https://www.fairwork.gov.au/starting-employment/hiring-employees" TargetMode="External"/><Relationship Id="rId2b9nizjlj1etuehuhoyxx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isjygkrqetj5v-ywpx-ke" Type="http://schemas.openxmlformats.org/officeDocument/2006/relationships/hyperlink" Target="https://mortgagetalent.com.au/resources/job-descriptions/construction-finance-brok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Finance Broker - job description template</dc:title>
  <dc:subject>Editable mortgage industry role template</dc:subject>
  <dc:creator>Mortgage Talent</dc:creator>
  <cp:keywords>Construction Finance Broker, job description, mortgage industry</cp:keywords>
  <dc:description>Coordinate construction-related lending advice and applications with close attention to budgets, contract evidence, staged funding and client expectations.</dc:description>
  <cp:lastModifiedBy>Un-named</cp:lastModifiedBy>
  <cp:revision>1</cp:revision>
  <dcterms:created xsi:type="dcterms:W3CDTF">2026-10-10T07:49:56.880Z</dcterms:created>
  <dcterms:modified xsi:type="dcterms:W3CDTF">2026-10-10T07:49:56.880Z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