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Residential Credit Assessor</w:t>
      </w:r>
    </w:p>
    <w:p>
      <w:pPr>
        <w:spacing w:after="100" w:line="260"/>
      </w:pPr>
      <w:r>
        <w:t xml:space="preserve">Assess residential mortgage applications for a lender within approved credit policy and delegated authority, with clear reasons and audit-ready records.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Credit assessment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application evidence, serviceability and security details.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Assess files against current lender policy and delegated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Request clarifications or escalate exceptions through approved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assessment rationale, conditions and decision outcomes.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basis of assessment, decision conditions and any referral above delegation.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Provide clear reasons for outstanding requirements so the originating team can respond accurately.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Residential lending assessment experience and knowledge of Australian credit policy.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Demonstrated judgement, accuracy and ability to document decisions.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Eligibility to work within the employer’s credit delegation and supervision framework.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Credit decisioning systems | Serviceability | Risk assessment | Lender policy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Origination, analysts, verification and broker service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delegated limits and calibrate file assessment with a reviewer.</w:t>
      </w:r>
    </w:p>
    <w:p>
      <w:pPr>
        <w:spacing w:after="100" w:line="260"/>
      </w:pPr>
      <w:r>
        <w:t xml:space="preserve">60 days: Assess allocated cases with consistent policy references and decision records.</w:t>
      </w:r>
    </w:p>
    <w:p>
      <w:pPr>
        <w:spacing w:after="100" w:line="260"/>
      </w:pPr>
      <w:r>
        <w:t xml:space="preserve">90 days: Review decision quality, exceptions and turnaround causes with the credit manager.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with a case that appears reasonable commercially but sits outside your delegated policy authority?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application against supplied policy and delegation limits. Record the assessment, missing evidence and referral route rather than assuming approval authority.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jtsosgqzqsfauvncfulvm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nyqizwiicnlabqc_lmjdk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mryxeykoziyjie6qpjuhu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srliuolcmzobgivw_wfpk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y2w87jnp5hjunq3vlixo0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jtsosgqzqsfauvncfulvm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nyqizwiicnlabqc_lmjdk" Type="http://schemas.openxmlformats.org/officeDocument/2006/relationships/hyperlink" Target="https://www.fairwork.gov.au/starting-employment/job-ads" TargetMode="External"/><Relationship Id="rIdmryxeykoziyjie6qpjuhu" Type="http://schemas.openxmlformats.org/officeDocument/2006/relationships/hyperlink" Target="https://www.fairwork.gov.au/starting-employment/hiring-employees" TargetMode="External"/><Relationship Id="rIdsrliuolcmzobgivw_wfpk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y2w87jnp5hjunq3vlixo0" Type="http://schemas.openxmlformats.org/officeDocument/2006/relationships/hyperlink" Target="https://mortgagetalent.com.au/resources/job-descriptions/credit-assess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Credit Assessor - job description template</dc:title>
  <dc:subject>Editable mortgage industry role template</dc:subject>
  <dc:creator>Mortgage Talent</dc:creator>
  <cp:keywords>Residential Credit Assessor, job description, mortgage industry</cp:keywords>
  <dc:description>Assess residential mortgage applications for a lender within approved credit policy and delegated authority, with clear reasons and audit-ready records.</dc:description>
  <cp:lastModifiedBy>Un-named</cp:lastModifiedBy>
  <cp:revision>1</cp:revision>
  <dcterms:created xsi:type="dcterms:W3CDTF">2026-10-10T07:49:56.721Z</dcterms:created>
  <dcterms:modified xsi:type="dcterms:W3CDTF">2026-10-10T07:49:56.721Z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