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Conveyancer for Mortgage Settlements</w:t>
      </w:r>
    </w:p>
    <w:p>
      <w:pPr>
        <w:spacing w:after="100" w:line="260"/>
      </w:pPr>
      <w:r>
        <w:t xml:space="preserve">Coordinate property transfer and mortgage settlement work within the practitioner's confirmed jurisdiction, professional scope and client instructions.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Conveyancing practice principal or legal services manager]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client instructions, transaction scope and the practitioner's permitted work.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Review transaction documents and obtain required information through approved channels.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Coordinate title, security and settlement documentation relevant to the appointment.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a clear register of conditions, queries and due dates.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Verify material instruction changes using the practice's controls.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Record completion and refer matters outside the practitioner's scope to the appropriate legal specialist.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Employer-confirmed qualifications, licensing or registration and insurance requirements for the relevant jurisdiction.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with the property transactions and settlement systems assigned.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Accurate document management and clear client communication.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Sound judgement about scope, conflicts and specialist referral.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Property settlement coordination | Title documentation | Electronic settlement workflows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Clients, legal practitioners, lenders and settlement contacts.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Confirm professional scope, supervision and transaction procedures.</w:t>
      </w:r>
    </w:p>
    <w:p>
      <w:pPr>
        <w:spacing w:after="100" w:line="260"/>
      </w:pPr>
      <w:r>
        <w:t xml:space="preserve">60 days: Manage allocated matters with current instructions and clear settlement dependencies.</w:t>
      </w:r>
    </w:p>
    <w:p>
      <w:pPr>
        <w:spacing w:after="100" w:line="260"/>
      </w:pPr>
      <w:r>
        <w:t xml:space="preserve">90 days: Review recurring document or instruction issues and improve one practice handoff.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respond when a client asks for advice outside your confirmed professional scope?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Review a fictional transaction checklist and instructions. Identify outstanding conditions, changed instructions and matters for specialist referral; do not provide real legal advice.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8paj0gwfbc5gcequ9fkq4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nb16ukutc3dhlvhfq_vpb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uddfov9uf0wi-gwt9ctoj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j4m6axnv_xta2buorflce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puvl6e4sfy72vzihmsdlf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8paj0gwfbc5gcequ9fkq4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nb16ukutc3dhlvhfq_vpb" Type="http://schemas.openxmlformats.org/officeDocument/2006/relationships/hyperlink" Target="https://www.fairwork.gov.au/starting-employment/job-ads" TargetMode="External"/><Relationship Id="rIduddfov9uf0wi-gwt9ctoj" Type="http://schemas.openxmlformats.org/officeDocument/2006/relationships/hyperlink" Target="https://www.fairwork.gov.au/starting-employment/hiring-employees" TargetMode="External"/><Relationship Id="rIdj4m6axnv_xta2buorflce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puvl6e4sfy72vzihmsdlf" Type="http://schemas.openxmlformats.org/officeDocument/2006/relationships/hyperlink" Target="https://mortgagetalent.com.au/resources/job-descriptions/mortgage-conveyanc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Conveyancer for Mortgage Settlements - job description template</dc:title>
  <dc:subject>Editable mortgage industry role template</dc:subject>
  <dc:creator>Mortgage Talent</dc:creator>
  <cp:keywords>Conveyancer for Mortgage Settlements, job description, mortgage industry</cp:keywords>
  <dc:description>Coordinate property transfer and mortgage settlement work within the practitioner's confirmed jurisdiction, professional scope and client instructions.</dc:description>
  <cp:lastModifiedBy>Un-named</cp:lastModifiedBy>
  <cp:revision>1</cp:revision>
  <dcterms:created xsi:type="dcterms:W3CDTF">2026-10-10T07:49:57.004Z</dcterms:created>
  <dcterms:modified xsi:type="dcterms:W3CDTF">2026-10-10T07:49:57.004Z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