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line="260"/>
      </w:pPr>
      <w:r>
        <w:rPr>
          <w:b/>
          <w:bCs/>
          <w:color w:val="174D39"/>
          <w:sz w:val="16"/>
          <w:szCs w:val="16"/>
        </w:rPr>
        <w:t xml:space="preserve">JOB DESCRIPTION TEMPLATE</w:t>
      </w:r>
    </w:p>
    <w:p>
      <w:pPr>
        <w:pStyle w:val="Heading1"/>
        <w:keepNext/>
        <w:spacing w:after="140" w:before="180"/>
      </w:pPr>
      <w:r>
        <w:t xml:space="preserve">Mortgage Credit Policy Manager</w:t>
      </w:r>
    </w:p>
    <w:p>
      <w:pPr>
        <w:spacing w:after="100" w:line="260"/>
      </w:pPr>
      <w:r>
        <w:t xml:space="preserve">Maintain clear lending policy, coordinate controlled changes and help assessment teams apply current requirements consistently.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7686"/>
      </w:tblGrid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Organisation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[Organisation name]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Location &amp; work model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[Location; onsite, hybrid or remote]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Employment type &amp; hours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[Employment type, weekly hours and time-zone overlap]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Remuneration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[Confirmed pay range, currency, superannuation and any incentive terms]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Reports to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[Named manager; suggested position: Head of credit or credit risk executive]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Systems &amp; access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[Approved systems, records and access scope]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Authority &amp; supervision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[Permitted tasks, decisions, reviewer and escalation route]</w:t>
            </w:r>
          </w:p>
        </w:tc>
      </w:tr>
      <w:tr>
        <w:trPr>
          <w:cantSplit/>
        </w:trPr>
        <w:tc>
          <w:tcPr>
            <w:tcW w:type="dxa" w:w="2300"/>
            <w:shd w:fill="EFF4E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Required qualifications</w:t>
            </w:r>
          </w:p>
        </w:tc>
        <w:tc>
          <w:tcPr>
            <w:tcW w:type="dxa" w:w="768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color w:val="71806E"/>
                <w:sz w:val="18"/>
                <w:szCs w:val="18"/>
              </w:rPr>
              <w:t xml:space="preserve">[Employer-confirmed licences, registrations, training or accreditations]</w:t>
            </w:r>
          </w:p>
        </w:tc>
      </w:tr>
    </w:tbl>
    <w:p>
      <w:pPr>
        <w:pStyle w:val="Heading2"/>
        <w:keepNext/>
        <w:spacing w:after="90" w:before="160"/>
      </w:pPr>
      <w:r>
        <w:t xml:space="preserve">About the organisation</w:t>
      </w:r>
    </w:p>
    <w:p>
      <w:pPr>
        <w:spacing w:after="100" w:line="260"/>
      </w:pPr>
      <w:r>
        <w:t xml:space="preserve">[Describe the actual business, team and customers in two or three factual sentences.]</w:t>
      </w:r>
    </w:p>
    <w:p>
      <w:pPr>
        <w:pStyle w:val="Heading2"/>
        <w:keepNext/>
        <w:spacing w:after="90" w:before="160"/>
      </w:pPr>
      <w: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Maintain policy ownership, effective dates and version records.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Evaluate change proposals using evidence, operational impact and risk input.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Draft clear policy wording and obtain the required approval.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Coordinate implementation guidance and decision-tool changes.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Track exceptions and questions that reveal unclear or outdated rules.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Review adoption and retire superseded guidance through controlled processes.</w:t>
      </w:r>
    </w:p>
    <w:p>
      <w:pPr>
        <w:pStyle w:val="Heading1"/>
        <w:pageBreakBefore/>
      </w:pPr>
      <w:r>
        <w:t xml:space="preserve">Capabilities &amp; first 90 days</w:t>
      </w:r>
    </w:p>
    <w:p>
      <w:pPr>
        <w:pStyle w:val="Heading2"/>
        <w:keepNext/>
        <w:spacing w:after="90" w:before="160"/>
      </w:pPr>
      <w:r>
        <w:t xml:space="preserve">Essential capabilities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Lending policy or credit risk experience.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Ability to turn complex requirements into clear operational instructions.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Strong consultation, evidence assessment and version control.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Understanding of change approval and implementation dependencies.</w:t>
      </w:r>
    </w:p>
    <w:p>
      <w:pPr>
        <w:pStyle w:val="Heading2"/>
        <w:keepNext/>
        <w:spacing w:after="90" w:before="160"/>
      </w:pPr>
      <w:r>
        <w:t xml:space="preserve">Useful experience</w:t>
      </w:r>
    </w:p>
    <w:p>
      <w:pPr>
        <w:spacing w:after="100" w:line="260"/>
      </w:pPr>
      <w:r>
        <w:t xml:space="preserve">Credit policy design | Change impact analysis | Assessment guidance</w:t>
      </w:r>
    </w:p>
    <w:p>
      <w:pPr>
        <w:spacing w:after="100" w:line="260"/>
      </w:pPr>
      <w:r>
        <w:t xml:space="preserve">Keep these desirable rather than essential unless the work requires them on day one.</w:t>
      </w:r>
    </w:p>
    <w:p>
      <w:pPr>
        <w:pStyle w:val="Heading2"/>
        <w:keepNext/>
        <w:spacing w:after="90" w:before="160"/>
      </w:pPr>
      <w:r>
        <w:t xml:space="preserve">Working relationships</w:t>
      </w:r>
    </w:p>
    <w:p>
      <w:pPr>
        <w:spacing w:after="100" w:line="260"/>
      </w:pPr>
      <w:r>
        <w:t xml:space="preserve">Risk, assessors, product, operations and governance teams. Confirm the actual owners and handoff routes.</w:t>
      </w:r>
    </w:p>
    <w:p>
      <w:pPr>
        <w:pStyle w:val="Heading2"/>
        <w:keepNext/>
        <w:spacing w:after="90" w:before="160"/>
      </w:pPr>
      <w:r>
        <w:t xml:space="preserve">First 90 days</w:t>
      </w:r>
    </w:p>
    <w:p>
      <w:pPr>
        <w:spacing w:after="100" w:line="260"/>
      </w:pPr>
      <w:r>
        <w:t xml:space="preserve">Agree the pace, reviewer and measures with the person you hire.</w:t>
      </w:r>
    </w:p>
    <w:p>
      <w:pPr>
        <w:spacing w:after="100" w:line="260"/>
      </w:pPr>
      <w:r>
        <w:t xml:space="preserve">30 days: Map current policy ownership and unresolved interpretation questions.</w:t>
      </w:r>
    </w:p>
    <w:p>
      <w:pPr>
        <w:spacing w:after="100" w:line="260"/>
      </w:pPr>
      <w:r>
        <w:t xml:space="preserve">60 days: Deliver an approved change with clear implementation and communication records.</w:t>
      </w:r>
    </w:p>
    <w:p>
      <w:pPr>
        <w:spacing w:after="100" w:line="260"/>
      </w:pPr>
      <w:r>
        <w:t xml:space="preserve">90 days: Verify adoption and address one recurring policy ambiguity.</w:t>
      </w:r>
    </w:p>
    <w:p>
      <w:pPr>
        <w:pStyle w:val="Heading2"/>
        <w:keepNext/>
        <w:spacing w:after="90" w:before="160"/>
      </w:pPr>
      <w:r>
        <w:t xml:space="preserve">How to apply</w:t>
      </w:r>
    </w:p>
    <w:p>
      <w:pPr>
        <w:spacing w:after="100" w:line="260"/>
      </w:pPr>
      <w:r>
        <w:t xml:space="preserve">[Application route, closing date, contact and any adjustment request process.]</w:t>
      </w:r>
    </w:p>
    <w:p>
      <w:pPr>
        <w:spacing w:after="100" w:line="260"/>
      </w:pPr>
      <w:r>
        <w:t xml:space="preserve">We assess candidates against the role-relevant criteria and use a fictional work sample.</w:t>
      </w:r>
    </w:p>
    <w:p>
      <w:pPr>
        <w:pStyle w:val="Heading1"/>
        <w:pageBreakBefore/>
      </w:pPr>
      <w:r>
        <w:t xml:space="preserve">Hiring guide</w:t>
      </w:r>
    </w:p>
    <w:p>
      <w:pPr>
        <w:spacing w:after="100" w:line="260"/>
      </w:pPr>
      <w:r>
        <w:t xml:space="preserve">For the hiring team. Remove this page from the public advertisement.</w:t>
      </w:r>
    </w:p>
    <w:p>
      <w:pPr>
        <w:pStyle w:val="Heading2"/>
        <w:keepNext/>
        <w:spacing w:after="90" w:before="160"/>
      </w:pPr>
      <w:r>
        <w:t xml:space="preserve">Interview prompts</w:t>
      </w:r>
    </w:p>
    <w:p>
      <w:pPr>
        <w:spacing w:after="100" w:line="260"/>
      </w:pPr>
      <w:r>
        <w:t xml:space="preserve">1. How would you introduce a policy change when systems and staff guidance cannot be updated on the same day?</w:t>
      </w:r>
    </w:p>
    <w:p>
      <w:pPr>
        <w:spacing w:after="100" w:line="260"/>
      </w:pPr>
      <w:r>
        <w:t xml:space="preserve">2. Describe a relevant piece of work, the checks you used and what you did when the instructions or evidence were incomplete.</w:t>
      </w:r>
    </w:p>
    <w:p>
      <w:pPr>
        <w:spacing w:after="100" w:line="260"/>
      </w:pPr>
      <w:r>
        <w:t xml:space="preserve">3. How would you organise competing deadlines, record your decisions and escalate a risk to the next handoff?</w:t>
      </w:r>
    </w:p>
    <w:p>
      <w:pPr>
        <w:pStyle w:val="Heading2"/>
        <w:keepNext/>
        <w:spacing w:after="90" w:before="160"/>
      </w:pPr>
      <w:r>
        <w:t xml:space="preserve">A practical work sample</w:t>
      </w:r>
    </w:p>
    <w:p>
      <w:pPr>
        <w:spacing w:after="100" w:line="260"/>
      </w:pPr>
      <w:r>
        <w:t xml:space="preserve">Assess a fictional policy-change request. Draft an impact note, proposed wording, approval route and transition plan without presenting it as current lender policy.</w:t>
      </w:r>
    </w:p>
    <w:p>
      <w:pPr>
        <w:spacing w:after="100" w:line="260"/>
      </w:pPr>
      <w:r>
        <w:t xml:space="preserve">Use fictional information and the same instructions for shortlisted applicants. Agree adjustments and timing beforehand. Score accuracy, reasoning, communication and appropriate escalation; this exercise should not produce live client work.</w:t>
      </w:r>
    </w:p>
    <w:p>
      <w:pPr>
        <w:pStyle w:val="Heading2"/>
        <w:keepNext/>
        <w:spacing w:after="90" w:before="160"/>
      </w:pPr>
      <w:r>
        <w:t xml:space="preserve">Before posting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Replace every bracketed field with the actual employer, working arrangement and pay terms.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Choose the duties the role will really own; remove unrelated tasks and separate essential from trainable skills.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Confirm the task authority, supervision, qualifications and access with the responsible employer or licensee.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Check pay and conditions against the applicable employment requirements before advertising.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Use the same role-relevant selection criteria and fictional work sample for shortlisted applicants; invite adjustment requests.</w:t>
      </w:r>
    </w:p>
    <w:p>
      <w:pPr>
        <w:pStyle w:val="ListParagraph"/>
        <w:numPr>
          <w:ilvl w:val="0"/>
          <w:numId w:val="2"/>
        </w:numPr>
        <w:spacing w:after="100" w:line="260"/>
      </w:pPr>
      <w:r>
        <w:t xml:space="preserve">Name the reviewer and agree realistic first-90-day outcomes before the person starts.</w:t>
      </w:r>
    </w:p>
    <w:p>
      <w:pPr>
        <w:pStyle w:val="Heading2"/>
        <w:keepNext/>
        <w:spacing w:after="90" w:before="160"/>
      </w:pPr>
      <w:r>
        <w:t xml:space="preserve">Employer reference points</w:t>
      </w:r>
    </w:p>
    <w:p>
      <w:pPr>
        <w:spacing w:after="60"/>
      </w:pPr>
      <w:hyperlink w:history="1" r:id="rIda8akl_nn3nbkxqxdmtdqa">
        <w:r>
          <w:rPr>
            <w:rStyle w:val="Hyperlink"/>
            <w:sz w:val="17"/>
            <w:szCs w:val="17"/>
          </w:rPr>
          <w:t xml:space="preserve">ASIC: Credit authority and appointment</w:t>
        </w:r>
      </w:hyperlink>
    </w:p>
    <w:p>
      <w:pPr>
        <w:spacing w:after="60"/>
      </w:pPr>
      <w:hyperlink w:history="1" r:id="rIdnuvnm2-4aalw8ef3o04fy">
        <w:r>
          <w:rPr>
            <w:rStyle w:val="Hyperlink"/>
            <w:sz w:val="17"/>
            <w:szCs w:val="17"/>
          </w:rPr>
          <w:t xml:space="preserve">Fair Work Ombudsman: Pay and advertised conditions</w:t>
        </w:r>
      </w:hyperlink>
    </w:p>
    <w:p>
      <w:pPr>
        <w:spacing w:after="60"/>
      </w:pPr>
      <w:hyperlink w:history="1" r:id="rIdgramq6r_vd-nkyyvj2__b">
        <w:r>
          <w:rPr>
            <w:rStyle w:val="Hyperlink"/>
            <w:sz w:val="17"/>
            <w:szCs w:val="17"/>
          </w:rPr>
          <w:t xml:space="preserve">Fair Work Ombudsman: A clear hiring process</w:t>
        </w:r>
      </w:hyperlink>
    </w:p>
    <w:p>
      <w:pPr>
        <w:spacing w:after="60"/>
      </w:pPr>
      <w:hyperlink w:history="1" r:id="rIdjfgqtycf8ldktwo-k5yvl">
        <w:r>
          <w:rPr>
            <w:rStyle w:val="Hyperlink"/>
            <w:sz w:val="17"/>
            <w:szCs w:val="17"/>
          </w:rPr>
          <w:t xml:space="preserve">OAIC: Information and access</w:t>
        </w:r>
      </w:hyperlink>
    </w:p>
    <w:p>
      <w:pPr>
        <w:spacing w:before="120"/>
      </w:pPr>
      <w:hyperlink w:history="1" r:id="rIdnjh3cbxkxtw8twhmuyije">
        <w:r>
          <w:rPr>
            <w:rStyle w:val="Hyperlink"/>
            <w:sz w:val="17"/>
            <w:szCs w:val="17"/>
          </w:rPr>
          <w:t xml:space="preserve">Open this role template online</w:t>
        </w:r>
      </w:hyperlink>
    </w:p>
    <w:sectPr>
      <w:headerReference w:type="default" r:id="rId6"/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D7" w:sz="4" w:space="8"/>
      </w:pBdr>
      <w:spacing w:before="120"/>
    </w:pPr>
    <w:r>
      <w:rPr>
        <w:color w:val="7B8975"/>
        <w:sz w:val="15"/>
        <w:szCs w:val="15"/>
      </w:rPr>
      <w:t xml:space="preserve">Mortgage Talent | 2026-10-10 | </w:t>
    </w:r>
    <w:r>
      <w:rPr>
        <w:color w:val="7B8975"/>
        <w:sz w:val="15"/>
        <w:szCs w:val="15"/>
      </w:rPr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4D7" w:sz="4" w:space="8"/>
      </w:pBdr>
      <w:spacing w:after="120"/>
    </w:pPr>
    <w:r>
      <w:rPr>
        <w:b/>
        <w:bCs/>
        <w:color w:val="174D39"/>
        <w:sz w:val="16"/>
        <w:szCs w:val="16"/>
      </w:rPr>
      <w:t xml:space="preserve">MORTGAGE TALENT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4F3D"/>
        <w:sz w:val="20"/>
        <w:szCs w:val="20"/>
      </w:rPr>
    </w:rPrDefault>
    <w:pPrDefault>
      <w:pPr>
        <w:spacing w:after="10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160"/>
      <w:outlineLvl w:val="0"/>
    </w:pPr>
    <w:rPr>
      <w:rFonts w:ascii="Arial" w:cs="Arial" w:eastAsia="Arial" w:hAnsi="Arial"/>
      <w:b/>
      <w:bCs/>
      <w:color w:val="174D39"/>
      <w:sz w:val="42"/>
      <w:szCs w:val="42"/>
    </w:rPr>
  </w:style>
  <w:style w:type="paragraph" w:styleId="Heading2">
    <w:name w:val="Heading 2"/>
    <w:basedOn w:val="Normal"/>
    <w:next w:val="Normal"/>
    <w:qFormat/>
    <w:pPr>
      <w:spacing w:after="90" w:before="160"/>
      <w:outlineLvl w:val="1"/>
    </w:pPr>
    <w:rPr>
      <w:rFonts w:ascii="Arial" w:cs="Arial" w:eastAsia="Arial" w:hAnsi="Arial"/>
      <w:b/>
      <w:bCs/>
      <w:color w:val="174D39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a8akl_nn3nbkxqxdmtdqa" Type="http://schemas.openxmlformats.org/officeDocument/2006/relationships/hyperlink" Target="https://www.asic.gov.au/for-finance-professionals/credit-licensees/applying-for-and-managing-your-credit-licence/faqs-getting-a-credit-licence" TargetMode="External"/><Relationship Id="rIdnuvnm2-4aalw8ef3o04fy" Type="http://schemas.openxmlformats.org/officeDocument/2006/relationships/hyperlink" Target="https://www.fairwork.gov.au/starting-employment/job-ads" TargetMode="External"/><Relationship Id="rIdgramq6r_vd-nkyyvj2__b" Type="http://schemas.openxmlformats.org/officeDocument/2006/relationships/hyperlink" Target="https://www.fairwork.gov.au/starting-employment/hiring-employees" TargetMode="External"/><Relationship Id="rIdjfgqtycf8ldktwo-k5yvl" Type="http://schemas.openxmlformats.org/officeDocument/2006/relationships/hyperlink" Target="https://www.oaic.gov.au/privacy/australian-privacy-principles/australian-privacy-principles-guidelines/chapter-11-app-11-security-of-personal-information" TargetMode="External"/><Relationship Id="rIdnjh3cbxkxtw8twhmuyije" Type="http://schemas.openxmlformats.org/officeDocument/2006/relationships/hyperlink" Target="https://mortgagetalent.com.au/resources/job-descriptions/mortgage-credit-policy-manager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Mortgage Credit Policy Manager - job description template</dc:title>
  <dc:subject>Editable mortgage industry role template</dc:subject>
  <dc:creator>Mortgage Talent</dc:creator>
  <cp:keywords>Mortgage Credit Policy Manager, job description, mortgage industry</cp:keywords>
  <dc:description>Maintain clear lending policy, coordinate controlled changes and help assessment teams apply current requirements consistently.</dc:description>
  <cp:lastModifiedBy>Un-named</cp:lastModifiedBy>
  <cp:revision>1</cp:revision>
  <dcterms:created xsi:type="dcterms:W3CDTF">2026-10-10T07:49:56.938Z</dcterms:created>
  <dcterms:modified xsi:type="dcterms:W3CDTF">2026-10-10T07:49:56.938Z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