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Credit Risk Manager</w:t>
      </w:r>
    </w:p>
    <w:p>
      <w:pPr>
        <w:spacing w:after="100" w:line="260"/>
      </w:pPr>
      <w:r>
        <w:t xml:space="preserve">Monitor portfolio credit risk, challenge lending assumptions and coordinate evidence-based risk reporting and control improvements.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Chief risk officer or head of credit risk]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portfolio trends using agreed risk definitions and validated data.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Challenge concentration, exception and performance assumptions.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risk reporting with clear limitations and action ownership.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Assess proposed policy or product changes for portfolio impact.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agreed risk actions and verify the evidence of closure.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scenario analysis and independent review with relevant specialists.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Credit risk or portfolio analysis experience in lending.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interpretation of quantitative evidence and uncertainty.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challenge constructively and communicate to senior stakeholders.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governance reporting and control ownership.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Portfolio risk analysis | Scenario testing | Risk committee reporting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Credit, finance, product, analytics and governance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Validate key portfolio definitions and current reporting limitations.</w:t>
      </w:r>
    </w:p>
    <w:p>
      <w:pPr>
        <w:spacing w:after="100" w:line="260"/>
      </w:pPr>
      <w:r>
        <w:t xml:space="preserve">60 days: Establish a clear risk action register and regular reporting rhythm.</w:t>
      </w:r>
    </w:p>
    <w:p>
      <w:pPr>
        <w:spacing w:after="100" w:line="260"/>
      </w:pPr>
      <w:r>
        <w:t xml:space="preserve">90 days: Deliver a reviewed risk analysis and verify one agreed control improvement.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interpret improving headline arrears when the portfolio's underlying mix has changed?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Analyse a fictional portfolio dataset and identify a concentration or definition issue. Prepare a risk note with assumptions, limitations and recommended follow-up.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tjnflpnmstmmddddabntx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pycm-5yfrjkp9xzajydjq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zzxiez1wnrhvwkpwnbubx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yjtagfeytc2pr82fil9ad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jnswt_xcsh66ecdoyydof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tjnflpnmstmmddddabntx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pycm-5yfrjkp9xzajydjq" Type="http://schemas.openxmlformats.org/officeDocument/2006/relationships/hyperlink" Target="https://www.fairwork.gov.au/starting-employment/job-ads" TargetMode="External"/><Relationship Id="rIdzzxiez1wnrhvwkpwnbubx" Type="http://schemas.openxmlformats.org/officeDocument/2006/relationships/hyperlink" Target="https://www.fairwork.gov.au/starting-employment/hiring-employees" TargetMode="External"/><Relationship Id="rIdyjtagfeytc2pr82fil9ad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jnswt_xcsh66ecdoyydof" Type="http://schemas.openxmlformats.org/officeDocument/2006/relationships/hyperlink" Target="https://mortgagetalent.com.au/resources/job-descriptions/mortgage-credit-risk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Credit Risk Manager - job description template</dc:title>
  <dc:subject>Editable mortgage industry role template</dc:subject>
  <dc:creator>Mortgage Talent</dc:creator>
  <cp:keywords>Mortgage Credit Risk Manager, job description, mortgage industry</cp:keywords>
  <dc:description>Monitor portfolio credit risk, challenge lending assumptions and coordinate evidence-based risk reporting and control improvements.</dc:description>
  <cp:lastModifiedBy>Un-named</cp:lastModifiedBy>
  <cp:revision>1</cp:revision>
  <dcterms:created xsi:type="dcterms:W3CDTF">2026-10-10T07:49:56.954Z</dcterms:created>
  <dcterms:modified xsi:type="dcterms:W3CDTF">2026-10-10T07:49:56.954Z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