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Discharge Coordinator</w:t>
      </w:r>
    </w:p>
    <w:p>
      <w:pPr>
        <w:spacing w:after="100" w:line="260"/>
      </w:pPr>
      <w:r>
        <w:t xml:space="preserve">Coordinate approved mortgage discharge and refinance paperwork, keeping outgoing lender requests and settlement dates visible.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Discharge or settlement operations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and track discharge requests using approved client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discharge forms and supporting documents for completeness.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Follow up with the outgoing lender and settlement contacts on status.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retention offers, payout disputes and legal questions to the responsible team.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discharge authorities and the scope of the client's documented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payout discrepancies or release changes to the appropriate lender or authorised specialist.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Australian mortgage discharges, refinancing or settlements.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document accuracy and time-sensitive follow-up.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handling of client authority and payout information.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Discharge forms | Refinance workflow | Payout tracking | Lender liaison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Clients, outgoing lenders, brokers and settlement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discharge request requirements and secure communication steps.</w:t>
      </w:r>
    </w:p>
    <w:p>
      <w:pPr>
        <w:spacing w:after="100" w:line="260"/>
      </w:pPr>
      <w:r>
        <w:t xml:space="preserve">60 days: Keep allocated requests current with authority evidence and dated follow-ups.</w:t>
      </w:r>
    </w:p>
    <w:p>
      <w:pPr>
        <w:spacing w:after="100" w:line="260"/>
      </w:pPr>
      <w:r>
        <w:t xml:space="preserve">90 days: Review delayed releases and correct one recurring request-quality issue.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a payout figure that differs from the amount expected by the settlement team?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fictional discharge requests for missing authorities, outdated figures and incomplete security details. Build a follow-up list with sources and escalation owners.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hhrwsuskkryioipvwtaiu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hbip7o54huvrdxfisajdh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qmnv4gr_qgl-mcvjv4h5v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zchlop5mqnqyd8lnnszdq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x4echvgc6z-ma1qfaothw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hhrwsuskkryioipvwtaiu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hbip7o54huvrdxfisajdh" Type="http://schemas.openxmlformats.org/officeDocument/2006/relationships/hyperlink" Target="https://www.fairwork.gov.au/starting-employment/job-ads" TargetMode="External"/><Relationship Id="rIdqmnv4gr_qgl-mcvjv4h5v" Type="http://schemas.openxmlformats.org/officeDocument/2006/relationships/hyperlink" Target="https://www.fairwork.gov.au/starting-employment/hiring-employees" TargetMode="External"/><Relationship Id="rIdzchlop5mqnqyd8lnnszdq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x4echvgc6z-ma1qfaothw" Type="http://schemas.openxmlformats.org/officeDocument/2006/relationships/hyperlink" Target="https://mortgagetalent.com.au/resources/job-descriptions/mortgage-discharge-coordina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Discharge Coordinator - job description template</dc:title>
  <dc:subject>Editable mortgage industry role template</dc:subject>
  <dc:creator>Mortgage Talent</dc:creator>
  <cp:keywords>Mortgage Discharge Coordinator, job description, mortgage industry</cp:keywords>
  <dc:description>Coordinate approved mortgage discharge and refinance paperwork, keeping outgoing lender requests and settlement dates visible.</dc:description>
  <cp:lastModifiedBy>Un-named</cp:lastModifiedBy>
  <cp:revision>1</cp:revision>
  <dcterms:created xsi:type="dcterms:W3CDTF">2026-10-10T07:49:56.766Z</dcterms:created>
  <dcterms:modified xsi:type="dcterms:W3CDTF">2026-10-10T07:49:56.766Z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