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Settlements Officer</w:t>
      </w:r>
    </w:p>
    <w:p>
      <w:pPr>
        <w:spacing w:after="100" w:line="260"/>
      </w:pPr>
      <w:r>
        <w:t xml:space="preserve">Prepare lender settlement records, verify approved conditions and coordinate funding steps within explicitly assigned settlement and release authority.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Settlement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the settlement record with the approved facility and current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required conditions and refer unresolved evidence to the proper owner.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settlement readiness and approved funding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Apply the organisation's payment-detail and dual-control procedures.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release actions only within documented delegation.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post-settlement records and escalate reconciliation exceptions.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Lender settlement or funding operations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reconciliation skills and attention to financial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verification, release and escalation controls.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audit records and coordination under time pressure.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Lender settlement systems | Funding reconciliation | Settlement controls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Credit, legal settlement contacts, funding and lending operations.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settlement and release permissions and learn readiness checks.</w:t>
      </w:r>
    </w:p>
    <w:p>
      <w:pPr>
        <w:spacing w:after="100" w:line="260"/>
      </w:pPr>
      <w:r>
        <w:t xml:space="preserve">60 days: Complete allocated settlement records with verified sources and approvals.</w:t>
      </w:r>
    </w:p>
    <w:p>
      <w:pPr>
        <w:spacing w:after="100" w:line="260"/>
      </w:pPr>
      <w:r>
        <w:t xml:space="preserve">90 days: Review reconciliation exceptions and improve one readiness or control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if payment instructions changed close to the scheduled funding time?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a fictional settlement pack and funding instruction against supplied approval records. Identify discrepancies and the verification steps required before any release.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ovplmdzue1tx8krvkbmt5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wnmvvkosj-_z_evgiqasp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useyz2hnc8zogoklqb7xx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gl0gcmkkbjmz-tzqxn3zk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zpizlhhnhc-f86eylg6zn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ovplmdzue1tx8krvkbmt5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wnmvvkosj-_z_evgiqasp" Type="http://schemas.openxmlformats.org/officeDocument/2006/relationships/hyperlink" Target="https://www.fairwork.gov.au/starting-employment/job-ads" TargetMode="External"/><Relationship Id="rIduseyz2hnc8zogoklqb7xx" Type="http://schemas.openxmlformats.org/officeDocument/2006/relationships/hyperlink" Target="https://www.fairwork.gov.au/starting-employment/hiring-employees" TargetMode="External"/><Relationship Id="rIdgl0gcmkkbjmz-tzqxn3zk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zpizlhhnhc-f86eylg6zn" Type="http://schemas.openxmlformats.org/officeDocument/2006/relationships/hyperlink" Target="https://mortgagetalent.com.au/resources/job-descriptions/mortgage-settlements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Settlements Officer - job description template</dc:title>
  <dc:subject>Editable mortgage industry role template</dc:subject>
  <dc:creator>Mortgage Talent</dc:creator>
  <cp:keywords>Mortgage Settlements Officer, job description, mortgage industry</cp:keywords>
  <dc:description>Prepare lender settlement records, verify approved conditions and coordinate funding steps within explicitly assigned settlement and release authority.</dc:description>
  <cp:lastModifiedBy>Un-named</cp:lastModifiedBy>
  <cp:revision>1</cp:revision>
  <dcterms:created xsi:type="dcterms:W3CDTF">2026-10-10T07:49:56.980Z</dcterms:created>
  <dcterms:modified xsi:type="dcterms:W3CDTF">2026-10-10T07:49:56.980Z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