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Senior Credit Analyst</w:t>
      </w:r>
    </w:p>
    <w:p>
      <w:pPr>
        <w:spacing w:after="100" w:line="260"/>
      </w:pPr>
      <w:r>
        <w:t xml:space="preserve">Lead complex lending analysis, challenge assumptions and support sound credit recommendations with clear evidence and sensitivity testing.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Credit manager or head of credit]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Analyse complex income, entity and security scenarios using approved methodology.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Challenge material assumptions and document sensitivity to uncertain inputs.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Prepare clear credit recommendations and exception rationale for decision makers.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Review analytical work and coach less experienced analysts.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Monitor emerging patterns in case quality and information gaps.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Contribute to method and policy improvements through approved review.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Substantial lending analysis experience with complex scenarios.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financial interpretation and evidence-based written recommendations.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distinguish analytical judgement from delegated approval.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Constructive challenge and coaching capability.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Complex credit analysis | Sensitivity testing | Analyst mentoring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Analysts, assessors, risk, brokers and lending relationship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Calibrate analytical standards and complex-case referral criteria.</w:t>
      </w:r>
    </w:p>
    <w:p>
      <w:pPr>
        <w:spacing w:after="100" w:line="260"/>
      </w:pPr>
      <w:r>
        <w:t xml:space="preserve">60 days: Deliver reviewed complex-case recommendations and regular analyst coaching.</w:t>
      </w:r>
    </w:p>
    <w:p>
      <w:pPr>
        <w:spacing w:after="100" w:line="260"/>
      </w:pPr>
      <w:r>
        <w:t xml:space="preserve">90 days: Improve one recurring assumption or data-quality issue in credit working papers.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challenge a commercially attractive proposal whose repayment analysis relies on weak assumptions?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Review a fictional credit proposal and supplied financial information. Test two assumptions, identify missing evidence and write a recommendation for the designated decision maker.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ljg76kh2bqqnujiv0bp-w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hcnus0-3gckr79ibnetbq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cfnpufcb8hre0ixfz6txo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yvuk_-j9ttv2q2_tq3roe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zdjq6aalobmletu0ah9zc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ljg76kh2bqqnujiv0bp-w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hcnus0-3gckr79ibnetbq" Type="http://schemas.openxmlformats.org/officeDocument/2006/relationships/hyperlink" Target="https://www.fairwork.gov.au/starting-employment/job-ads" TargetMode="External"/><Relationship Id="rIdcfnpufcb8hre0ixfz6txo" Type="http://schemas.openxmlformats.org/officeDocument/2006/relationships/hyperlink" Target="https://www.fairwork.gov.au/starting-employment/hiring-employees" TargetMode="External"/><Relationship Id="rIdyvuk_-j9ttv2q2_tq3roe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zdjq6aalobmletu0ah9zc" Type="http://schemas.openxmlformats.org/officeDocument/2006/relationships/hyperlink" Target="https://mortgagetalent.com.au/resources/job-descriptions/senior-credit-analyst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Credit Analyst - job description template</dc:title>
  <dc:subject>Editable mortgage industry role template</dc:subject>
  <dc:creator>Mortgage Talent</dc:creator>
  <cp:keywords>Senior Credit Analyst, job description, mortgage industry</cp:keywords>
  <dc:description>Lead complex lending analysis, challenge assumptions and support sound credit recommendations with clear evidence and sensitivity testing.</dc:description>
  <cp:lastModifiedBy>Un-named</cp:lastModifiedBy>
  <cp:revision>1</cp:revision>
  <dcterms:created xsi:type="dcterms:W3CDTF">2026-10-10T07:49:56.927Z</dcterms:created>
  <dcterms:modified xsi:type="dcterms:W3CDTF">2026-10-10T07:49:56.927Z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